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DE7D89" w14:textId="699D0245" w:rsidR="00C82FFB" w:rsidRPr="00C82FFB" w:rsidRDefault="00C82FFB" w:rsidP="00C82FFB">
      <w:pPr>
        <w:spacing w:line="480" w:lineRule="auto"/>
        <w:contextualSpacing/>
        <w:jc w:val="both"/>
        <w:rPr>
          <w:b/>
          <w:color w:val="000000" w:themeColor="text1"/>
          <w:sz w:val="28"/>
          <w:lang w:val="en-US"/>
        </w:rPr>
      </w:pPr>
      <w:r w:rsidRPr="00C82FFB">
        <w:rPr>
          <w:b/>
          <w:color w:val="000000" w:themeColor="text1"/>
          <w:sz w:val="28"/>
          <w:lang w:val="en-US"/>
        </w:rPr>
        <w:t>Quadratus Lumborum Block Method Description</w:t>
      </w:r>
    </w:p>
    <w:p w14:paraId="5698225B" w14:textId="0012CA10" w:rsidR="00C82FFB" w:rsidRPr="00C82FFB" w:rsidRDefault="00C82FFB" w:rsidP="00C82FFB">
      <w:pPr>
        <w:spacing w:line="480" w:lineRule="auto"/>
        <w:contextualSpacing/>
        <w:jc w:val="both"/>
        <w:rPr>
          <w:color w:val="000000" w:themeColor="text1"/>
          <w:lang w:val="en-US"/>
        </w:rPr>
      </w:pPr>
      <w:r w:rsidRPr="00C82FFB">
        <w:rPr>
          <w:color w:val="000000" w:themeColor="text1"/>
          <w:lang w:val="en-US"/>
        </w:rPr>
        <w:t xml:space="preserve">Patients were in the supine position with the site to be blocked slightly facing upward. This position was facilitated by a pillow underneath the patient and table tilting. After ensuring skin asepsis of the area, a 2.0–5.5 MHz convex transducer (4C-RS, Logic e, GE Healthcare U.S.A; C5-1E, DC-70, Mindray, </w:t>
      </w:r>
      <w:proofErr w:type="spellStart"/>
      <w:r w:rsidRPr="00C82FFB">
        <w:rPr>
          <w:color w:val="000000" w:themeColor="text1"/>
          <w:lang w:val="en-US"/>
        </w:rPr>
        <w:t>Shenzen</w:t>
      </w:r>
      <w:proofErr w:type="spellEnd"/>
      <w:r w:rsidRPr="00C82FFB">
        <w:rPr>
          <w:color w:val="000000" w:themeColor="text1"/>
          <w:lang w:val="en-US"/>
        </w:rPr>
        <w:t>, China) covered with sterile drapes was attached to the inferior area of the lumbar (</w:t>
      </w:r>
      <w:proofErr w:type="spellStart"/>
      <w:r w:rsidRPr="00C82FFB">
        <w:rPr>
          <w:color w:val="000000" w:themeColor="text1"/>
          <w:lang w:val="en-US"/>
        </w:rPr>
        <w:t>Petit's</w:t>
      </w:r>
      <w:proofErr w:type="spellEnd"/>
      <w:r w:rsidRPr="00C82FFB">
        <w:rPr>
          <w:color w:val="000000" w:themeColor="text1"/>
          <w:lang w:val="en-US"/>
        </w:rPr>
        <w:t xml:space="preserve"> triangle that consisted of the iliac crest in the inferior region, the latissimus </w:t>
      </w:r>
      <w:proofErr w:type="spellStart"/>
      <w:r w:rsidRPr="00C82FFB">
        <w:rPr>
          <w:color w:val="000000" w:themeColor="text1"/>
          <w:lang w:val="en-US"/>
        </w:rPr>
        <w:t>dorsi</w:t>
      </w:r>
      <w:proofErr w:type="spellEnd"/>
      <w:r w:rsidRPr="00C82FFB">
        <w:rPr>
          <w:color w:val="000000" w:themeColor="text1"/>
          <w:lang w:val="en-US"/>
        </w:rPr>
        <w:t xml:space="preserve"> muscle in the posterior region, and the external abdominal oblique muscle in the anterior region). The Shamrock sign appeared on the ultrasound, and a 21G 100-mm peripheral block needle (</w:t>
      </w:r>
      <w:proofErr w:type="spellStart"/>
      <w:r w:rsidRPr="00C82FFB">
        <w:rPr>
          <w:color w:val="000000" w:themeColor="text1"/>
          <w:lang w:val="en-US"/>
        </w:rPr>
        <w:t>Stimuplex</w:t>
      </w:r>
      <w:proofErr w:type="spellEnd"/>
      <w:r w:rsidRPr="00C82FFB">
        <w:rPr>
          <w:color w:val="000000" w:themeColor="text1"/>
          <w:vertAlign w:val="superscript"/>
          <w:lang w:val="en-US"/>
        </w:rPr>
        <w:t>®</w:t>
      </w:r>
      <w:r w:rsidRPr="00C82FFB">
        <w:rPr>
          <w:color w:val="000000" w:themeColor="text1"/>
          <w:lang w:val="en-US"/>
        </w:rPr>
        <w:t xml:space="preserve">, </w:t>
      </w:r>
      <w:proofErr w:type="spellStart"/>
      <w:r w:rsidRPr="00C82FFB">
        <w:rPr>
          <w:color w:val="000000" w:themeColor="text1"/>
          <w:lang w:val="en-US"/>
        </w:rPr>
        <w:t>BBraun</w:t>
      </w:r>
      <w:proofErr w:type="spellEnd"/>
      <w:r w:rsidRPr="00C82FFB">
        <w:rPr>
          <w:color w:val="000000" w:themeColor="text1"/>
          <w:lang w:val="en-US"/>
        </w:rPr>
        <w:t xml:space="preserve">, </w:t>
      </w:r>
      <w:proofErr w:type="spellStart"/>
      <w:r w:rsidRPr="00C82FFB">
        <w:rPr>
          <w:color w:val="000000" w:themeColor="text1"/>
          <w:lang w:val="en-US"/>
        </w:rPr>
        <w:t>Mesulngen</w:t>
      </w:r>
      <w:proofErr w:type="spellEnd"/>
      <w:r w:rsidRPr="00C82FFB">
        <w:rPr>
          <w:color w:val="000000" w:themeColor="text1"/>
          <w:lang w:val="en-US"/>
        </w:rPr>
        <w:t>, Germany) was inserted in-plane with the USG probe passing in an anterior to posterior direction through the quadratus lumborum (QL) muscle and reaching the border between the QL and psoas major muscle. After confirming negative blood aspiration, 1 mL normal saline was injected to obtain a hydrodissection sign to verify the needle tip, and 0.4 mL/kg of bupivacaine 0.25% with a maximum of 20 mL was injected on each side.</w:t>
      </w:r>
      <w:bookmarkStart w:id="0" w:name="_GoBack"/>
      <w:bookmarkEnd w:id="0"/>
    </w:p>
    <w:p w14:paraId="256AD7A6" w14:textId="77777777" w:rsidR="00AA181E" w:rsidRPr="00C82FFB" w:rsidRDefault="00C82FFB">
      <w:pPr>
        <w:rPr>
          <w:color w:val="000000" w:themeColor="text1"/>
        </w:rPr>
      </w:pPr>
    </w:p>
    <w:sectPr w:rsidR="00AA181E" w:rsidRPr="00C82FFB" w:rsidSect="00780ED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FF1660"/>
    <w:multiLevelType w:val="hybridMultilevel"/>
    <w:tmpl w:val="A4361638"/>
    <w:lvl w:ilvl="0" w:tplc="A00EC150">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FFB"/>
    <w:rsid w:val="00011E4F"/>
    <w:rsid w:val="000844AC"/>
    <w:rsid w:val="001C6070"/>
    <w:rsid w:val="003E6B8F"/>
    <w:rsid w:val="004B2F20"/>
    <w:rsid w:val="004E17CE"/>
    <w:rsid w:val="005549E0"/>
    <w:rsid w:val="0063069C"/>
    <w:rsid w:val="00780EDB"/>
    <w:rsid w:val="00785946"/>
    <w:rsid w:val="008F2CC5"/>
    <w:rsid w:val="00930B79"/>
    <w:rsid w:val="009F55CA"/>
    <w:rsid w:val="00B64D2B"/>
    <w:rsid w:val="00B66834"/>
    <w:rsid w:val="00B95E96"/>
    <w:rsid w:val="00C82FFB"/>
    <w:rsid w:val="00D91A8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C3B55"/>
  <w15:chartTrackingRefBased/>
  <w15:docId w15:val="{BCAA6F33-E914-6743-9B27-5FFCE7F8E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2FF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rsid w:val="008F2CC5"/>
    <w:pPr>
      <w:spacing w:line="480" w:lineRule="auto"/>
      <w:contextualSpacing/>
      <w:jc w:val="both"/>
    </w:pPr>
    <w:rPr>
      <w:rFonts w:eastAsiaTheme="majorEastAsia" w:cstheme="majorBidi"/>
      <w:spacing w:val="-10"/>
      <w:kern w:val="28"/>
      <w:szCs w:val="56"/>
    </w:rPr>
  </w:style>
  <w:style w:type="character" w:customStyle="1" w:styleId="TitleChar">
    <w:name w:val="Title Char"/>
    <w:basedOn w:val="DefaultParagraphFont"/>
    <w:link w:val="Title"/>
    <w:uiPriority w:val="10"/>
    <w:rsid w:val="008F2CC5"/>
    <w:rPr>
      <w:rFonts w:ascii="Times New Roman" w:eastAsiaTheme="majorEastAsia" w:hAnsi="Times New Roman" w:cstheme="majorBidi"/>
      <w:spacing w:val="-10"/>
      <w:kern w:val="28"/>
      <w:szCs w:val="56"/>
    </w:rPr>
  </w:style>
  <w:style w:type="character" w:styleId="CommentReference">
    <w:name w:val="annotation reference"/>
    <w:uiPriority w:val="99"/>
    <w:semiHidden/>
    <w:unhideWhenUsed/>
    <w:rsid w:val="00C82FFB"/>
    <w:rPr>
      <w:sz w:val="18"/>
      <w:szCs w:val="18"/>
    </w:rPr>
  </w:style>
  <w:style w:type="paragraph" w:styleId="CommentText">
    <w:name w:val="annotation text"/>
    <w:basedOn w:val="Normal"/>
    <w:link w:val="CommentTextChar"/>
    <w:uiPriority w:val="99"/>
    <w:unhideWhenUsed/>
    <w:rsid w:val="00C82FFB"/>
    <w:rPr>
      <w:rFonts w:ascii="Calibri" w:eastAsia="Calibri" w:hAnsi="Calibri"/>
      <w:lang w:val="en-GB"/>
    </w:rPr>
  </w:style>
  <w:style w:type="character" w:customStyle="1" w:styleId="CommentTextChar">
    <w:name w:val="Comment Text Char"/>
    <w:basedOn w:val="DefaultParagraphFont"/>
    <w:link w:val="CommentText"/>
    <w:uiPriority w:val="99"/>
    <w:rsid w:val="00C82FFB"/>
    <w:rPr>
      <w:rFonts w:ascii="Calibri" w:eastAsia="Calibri" w:hAnsi="Calibri" w:cs="Times New Roman"/>
      <w:lang w:val="en-GB"/>
    </w:rPr>
  </w:style>
  <w:style w:type="paragraph" w:styleId="BalloonText">
    <w:name w:val="Balloon Text"/>
    <w:basedOn w:val="Normal"/>
    <w:link w:val="BalloonTextChar"/>
    <w:uiPriority w:val="99"/>
    <w:semiHidden/>
    <w:unhideWhenUsed/>
    <w:rsid w:val="00C82FFB"/>
    <w:rPr>
      <w:sz w:val="18"/>
      <w:szCs w:val="18"/>
    </w:rPr>
  </w:style>
  <w:style w:type="character" w:customStyle="1" w:styleId="BalloonTextChar">
    <w:name w:val="Balloon Text Char"/>
    <w:basedOn w:val="DefaultParagraphFont"/>
    <w:link w:val="BalloonText"/>
    <w:uiPriority w:val="99"/>
    <w:semiHidden/>
    <w:rsid w:val="00C82FFB"/>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170</Words>
  <Characters>1012</Characters>
  <Application>Microsoft Office Word</Application>
  <DocSecurity>0</DocSecurity>
  <Lines>15</Lines>
  <Paragraphs>2</Paragraphs>
  <ScaleCrop>false</ScaleCrop>
  <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2019-11-18T10:07:00Z</dcterms:created>
  <dcterms:modified xsi:type="dcterms:W3CDTF">2019-11-18T10:09:00Z</dcterms:modified>
</cp:coreProperties>
</file>